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93A" w:rsidRPr="0042093A" w:rsidRDefault="00A05EB8" w:rsidP="0042093A">
      <w:pPr>
        <w:jc w:val="center"/>
        <w:rPr>
          <w:rFonts w:cs="Tahoma"/>
          <w:color w:val="000000"/>
          <w:sz w:val="27"/>
          <w:szCs w:val="27"/>
          <w:lang w:val="en-NZ" w:eastAsia="en-NZ"/>
        </w:rPr>
      </w:pPr>
      <w:r>
        <w:rPr>
          <w:rFonts w:ascii="Arial" w:hAnsi="Arial" w:cs="Arial"/>
          <w:b/>
          <w:bCs/>
          <w:color w:val="000000"/>
          <w:sz w:val="28"/>
          <w:szCs w:val="28"/>
          <w:lang w:val="en-NZ" w:eastAsia="en-NZ"/>
        </w:rPr>
        <w:t>Manurewa South</w:t>
      </w:r>
      <w:r w:rsidR="0042093A" w:rsidRPr="0042093A">
        <w:rPr>
          <w:rFonts w:ascii="Arial" w:hAnsi="Arial" w:cs="Arial"/>
          <w:b/>
          <w:bCs/>
          <w:color w:val="000000"/>
          <w:sz w:val="28"/>
          <w:szCs w:val="28"/>
          <w:lang w:val="en-NZ" w:eastAsia="en-NZ"/>
        </w:rPr>
        <w:t xml:space="preserve"> School (</w:t>
      </w:r>
      <w:r>
        <w:rPr>
          <w:rFonts w:ascii="Arial" w:hAnsi="Arial" w:cs="Arial"/>
          <w:b/>
          <w:bCs/>
          <w:color w:val="000000"/>
          <w:sz w:val="28"/>
          <w:szCs w:val="28"/>
          <w:lang w:val="en-NZ" w:eastAsia="en-NZ"/>
        </w:rPr>
        <w:t>1355</w:t>
      </w:r>
      <w:r w:rsidR="0042093A" w:rsidRPr="0042093A">
        <w:rPr>
          <w:rFonts w:ascii="Arial" w:hAnsi="Arial" w:cs="Arial"/>
          <w:b/>
          <w:bCs/>
          <w:color w:val="000000"/>
          <w:sz w:val="28"/>
          <w:szCs w:val="28"/>
          <w:lang w:val="en-NZ" w:eastAsia="en-NZ"/>
        </w:rPr>
        <w:t>)</w:t>
      </w:r>
    </w:p>
    <w:p w:rsidR="0042093A" w:rsidRPr="0042093A" w:rsidRDefault="004B471E" w:rsidP="0042093A">
      <w:pPr>
        <w:jc w:val="center"/>
        <w:rPr>
          <w:rFonts w:cs="Tahoma"/>
          <w:color w:val="000000"/>
          <w:sz w:val="27"/>
          <w:szCs w:val="27"/>
          <w:lang w:val="en-NZ" w:eastAsia="en-NZ"/>
        </w:rPr>
      </w:pPr>
      <w:r>
        <w:rPr>
          <w:rFonts w:ascii="Arial" w:hAnsi="Arial" w:cs="Arial"/>
          <w:b/>
          <w:bCs/>
          <w:color w:val="000000"/>
          <w:sz w:val="28"/>
          <w:szCs w:val="28"/>
          <w:lang w:val="en-NZ" w:eastAsia="en-NZ"/>
        </w:rPr>
        <w:t xml:space="preserve">Proposed </w:t>
      </w:r>
      <w:r w:rsidR="0042093A" w:rsidRPr="0042093A">
        <w:rPr>
          <w:rFonts w:ascii="Arial" w:hAnsi="Arial" w:cs="Arial"/>
          <w:b/>
          <w:bCs/>
          <w:color w:val="000000"/>
          <w:sz w:val="28"/>
          <w:szCs w:val="28"/>
          <w:lang w:val="en-NZ" w:eastAsia="en-NZ"/>
        </w:rPr>
        <w:t>Enrolment Scheme</w:t>
      </w:r>
      <w:r>
        <w:rPr>
          <w:rFonts w:ascii="Arial" w:hAnsi="Arial" w:cs="Arial"/>
          <w:b/>
          <w:bCs/>
          <w:color w:val="000000"/>
          <w:sz w:val="28"/>
          <w:szCs w:val="28"/>
          <w:lang w:val="en-NZ" w:eastAsia="en-NZ"/>
        </w:rPr>
        <w:t xml:space="preserve"> for consultation </w:t>
      </w:r>
    </w:p>
    <w:p w:rsidR="0042093A" w:rsidRPr="0042093A" w:rsidRDefault="0042093A" w:rsidP="0042093A">
      <w:pPr>
        <w:jc w:val="center"/>
        <w:rPr>
          <w:rFonts w:cs="Tahoma"/>
          <w:color w:val="000000"/>
          <w:sz w:val="27"/>
          <w:szCs w:val="27"/>
          <w:lang w:val="en-NZ" w:eastAsia="en-NZ"/>
        </w:rPr>
      </w:pPr>
      <w:r w:rsidRPr="0042093A">
        <w:rPr>
          <w:rFonts w:ascii="Arial" w:hAnsi="Arial" w:cs="Arial"/>
          <w:color w:val="000000"/>
          <w:sz w:val="22"/>
          <w:szCs w:val="22"/>
          <w:lang w:val="en-GB" w:eastAsia="en-NZ"/>
        </w:rPr>
        <w:t xml:space="preserve">Effective from </w:t>
      </w:r>
      <w:r w:rsidR="004B471E">
        <w:rPr>
          <w:rFonts w:ascii="Arial" w:hAnsi="Arial" w:cs="Arial"/>
          <w:color w:val="000000"/>
          <w:sz w:val="22"/>
          <w:szCs w:val="22"/>
          <w:lang w:val="en-GB" w:eastAsia="en-NZ"/>
        </w:rPr>
        <w:t>Firs</w:t>
      </w:r>
      <w:bookmarkStart w:id="0" w:name="_GoBack"/>
      <w:bookmarkEnd w:id="0"/>
      <w:r w:rsidR="004B471E">
        <w:rPr>
          <w:rFonts w:ascii="Arial" w:hAnsi="Arial" w:cs="Arial"/>
          <w:color w:val="000000"/>
          <w:sz w:val="22"/>
          <w:szCs w:val="22"/>
          <w:lang w:val="en-GB" w:eastAsia="en-NZ"/>
        </w:rPr>
        <w:t>t day of Term 2 2021</w:t>
      </w:r>
    </w:p>
    <w:p w:rsidR="0042093A" w:rsidRPr="0042093A" w:rsidRDefault="0042093A" w:rsidP="0042093A">
      <w:pPr>
        <w:spacing w:before="240" w:after="240"/>
        <w:rPr>
          <w:rFonts w:cs="Tahoma"/>
          <w:color w:val="000000"/>
          <w:sz w:val="27"/>
          <w:szCs w:val="27"/>
          <w:lang w:val="en-NZ" w:eastAsia="en-NZ"/>
        </w:rPr>
      </w:pPr>
      <w:r w:rsidRPr="0042093A">
        <w:rPr>
          <w:rFonts w:ascii="Arial" w:hAnsi="Arial" w:cs="Arial"/>
          <w:color w:val="000000"/>
          <w:sz w:val="22"/>
          <w:szCs w:val="22"/>
          <w:lang w:eastAsia="en-NZ"/>
        </w:rPr>
        <w:t>The guidelines for development and operation of enrolment schemes are issued under section 11G (3) of the Education Act 1989 for the purpose of describing the basis on which the Secretary’s powers in relation to enrolment schemes will be exercised.</w:t>
      </w:r>
    </w:p>
    <w:p w:rsidR="0042093A" w:rsidRPr="0042093A" w:rsidRDefault="0042093A" w:rsidP="0042093A">
      <w:pPr>
        <w:spacing w:before="240" w:after="240"/>
        <w:jc w:val="both"/>
        <w:rPr>
          <w:rFonts w:cs="Tahoma"/>
          <w:color w:val="000000"/>
          <w:sz w:val="27"/>
          <w:szCs w:val="27"/>
          <w:lang w:val="en-NZ" w:eastAsia="en-NZ"/>
        </w:rPr>
      </w:pPr>
      <w:r w:rsidRPr="0042093A">
        <w:rPr>
          <w:rFonts w:ascii="Arial" w:hAnsi="Arial" w:cs="Arial"/>
          <w:b/>
          <w:bCs/>
          <w:color w:val="000000"/>
          <w:sz w:val="27"/>
          <w:szCs w:val="27"/>
          <w:u w:val="single"/>
          <w:lang w:val="en-GB" w:eastAsia="en-NZ"/>
        </w:rPr>
        <w:t>Home Zone</w:t>
      </w:r>
    </w:p>
    <w:p w:rsidR="0042093A" w:rsidRPr="0042093A" w:rsidRDefault="0042093A" w:rsidP="0042093A">
      <w:pPr>
        <w:spacing w:before="240" w:after="240"/>
        <w:jc w:val="both"/>
        <w:rPr>
          <w:rFonts w:cs="Tahoma"/>
          <w:color w:val="000000"/>
          <w:sz w:val="27"/>
          <w:szCs w:val="27"/>
          <w:lang w:val="en-NZ" w:eastAsia="en-NZ"/>
        </w:rPr>
      </w:pPr>
      <w:r w:rsidRPr="0042093A">
        <w:rPr>
          <w:rFonts w:ascii="Arial" w:hAnsi="Arial" w:cs="Arial"/>
          <w:b/>
          <w:bCs/>
          <w:color w:val="000000"/>
          <w:sz w:val="22"/>
          <w:szCs w:val="22"/>
          <w:lang w:val="en-GB" w:eastAsia="en-NZ"/>
        </w:rPr>
        <w:t>All students who live within the home zone </w:t>
      </w:r>
      <w:r w:rsidRPr="0042093A">
        <w:rPr>
          <w:rFonts w:ascii="Arial" w:hAnsi="Arial" w:cs="Arial"/>
          <w:b/>
          <w:bCs/>
          <w:color w:val="000000"/>
          <w:sz w:val="22"/>
          <w:szCs w:val="22"/>
          <w:u w:val="single"/>
          <w:lang w:val="en-GB" w:eastAsia="en-NZ"/>
        </w:rPr>
        <w:t>described below</w:t>
      </w:r>
      <w:r w:rsidRPr="0042093A">
        <w:rPr>
          <w:rFonts w:ascii="Arial" w:hAnsi="Arial" w:cs="Arial"/>
          <w:b/>
          <w:bCs/>
          <w:color w:val="000000"/>
          <w:sz w:val="22"/>
          <w:szCs w:val="22"/>
          <w:lang w:val="en-GB" w:eastAsia="en-NZ"/>
        </w:rPr>
        <w:t> and/or </w:t>
      </w:r>
      <w:r w:rsidRPr="0042093A">
        <w:rPr>
          <w:rFonts w:ascii="Arial" w:hAnsi="Arial" w:cs="Arial"/>
          <w:b/>
          <w:bCs/>
          <w:color w:val="000000"/>
          <w:sz w:val="22"/>
          <w:szCs w:val="22"/>
          <w:u w:val="single"/>
          <w:lang w:val="en-GB" w:eastAsia="en-NZ"/>
        </w:rPr>
        <w:t>shown on the attached map</w:t>
      </w:r>
      <w:r w:rsidRPr="0042093A">
        <w:rPr>
          <w:rFonts w:ascii="Arial" w:hAnsi="Arial" w:cs="Arial"/>
          <w:b/>
          <w:bCs/>
          <w:color w:val="000000"/>
          <w:sz w:val="22"/>
          <w:szCs w:val="22"/>
          <w:lang w:val="en-GB" w:eastAsia="en-NZ"/>
        </w:rPr>
        <w:t> shall be entitled to enrol at the school.</w:t>
      </w:r>
    </w:p>
    <w:p w:rsidR="00A05EB8" w:rsidRPr="00A05EB8" w:rsidRDefault="00A05EB8" w:rsidP="0042093A">
      <w:pPr>
        <w:spacing w:before="240" w:after="240" w:line="280" w:lineRule="atLeast"/>
        <w:ind w:left="720"/>
        <w:rPr>
          <w:rFonts w:ascii="Arial" w:hAnsi="Arial" w:cs="Arial"/>
          <w:i/>
          <w:iCs/>
          <w:sz w:val="22"/>
          <w:szCs w:val="22"/>
          <w:lang w:val="en-NZ" w:eastAsia="en-NZ"/>
        </w:rPr>
      </w:pPr>
      <w:r w:rsidRPr="00A05EB8">
        <w:rPr>
          <w:rFonts w:ascii="Arial" w:hAnsi="Arial" w:cs="Arial"/>
          <w:i/>
          <w:iCs/>
          <w:sz w:val="22"/>
          <w:szCs w:val="22"/>
          <w:lang w:val="en-NZ" w:eastAsia="en-NZ"/>
        </w:rPr>
        <w:t xml:space="preserve">Starting at the intersection of Weymouth Road and Coxhead Road, travel south along Coxhead Road (even addresses 108 and below only included) to Hooks Road. Travel east along Hooks Road (both sides included) to Fields Road. Travel south along Fields Road (both sides included) to Holmes Road. Travel east along Holmes Road (both sides included) to </w:t>
      </w:r>
      <w:proofErr w:type="spellStart"/>
      <w:r w:rsidRPr="00A05EB8">
        <w:rPr>
          <w:rFonts w:ascii="Arial" w:hAnsi="Arial" w:cs="Arial"/>
          <w:i/>
          <w:iCs/>
          <w:sz w:val="22"/>
          <w:szCs w:val="22"/>
          <w:lang w:val="en-NZ" w:eastAsia="en-NZ"/>
        </w:rPr>
        <w:t>Mahia</w:t>
      </w:r>
      <w:proofErr w:type="spellEnd"/>
      <w:r w:rsidRPr="00A05EB8">
        <w:rPr>
          <w:rFonts w:ascii="Arial" w:hAnsi="Arial" w:cs="Arial"/>
          <w:i/>
          <w:iCs/>
          <w:sz w:val="22"/>
          <w:szCs w:val="22"/>
          <w:lang w:val="en-NZ" w:eastAsia="en-NZ"/>
        </w:rPr>
        <w:t xml:space="preserve"> Road. Travel east along </w:t>
      </w:r>
      <w:proofErr w:type="spellStart"/>
      <w:r w:rsidRPr="00A05EB8">
        <w:rPr>
          <w:rFonts w:ascii="Arial" w:hAnsi="Arial" w:cs="Arial"/>
          <w:i/>
          <w:iCs/>
          <w:sz w:val="22"/>
          <w:szCs w:val="22"/>
          <w:lang w:val="en-NZ" w:eastAsia="en-NZ"/>
        </w:rPr>
        <w:t>Mahia</w:t>
      </w:r>
      <w:proofErr w:type="spellEnd"/>
      <w:r w:rsidRPr="00A05EB8">
        <w:rPr>
          <w:rFonts w:ascii="Arial" w:hAnsi="Arial" w:cs="Arial"/>
          <w:i/>
          <w:iCs/>
          <w:sz w:val="22"/>
          <w:szCs w:val="22"/>
          <w:lang w:val="en-NZ" w:eastAsia="en-NZ"/>
        </w:rPr>
        <w:t xml:space="preserve"> Road (odd addresses 97 and below only included and even addresses 122 and below only included) to Great South Road. Travel north along Great South Road (odd addresses 215-237 only included) to Weymouth Road. Travel west along Weymouth Road (even addresses 2-74 only included) back to the starting point.</w:t>
      </w:r>
    </w:p>
    <w:p w:rsidR="0042093A" w:rsidRPr="0042093A" w:rsidRDefault="0042093A" w:rsidP="0042093A">
      <w:pPr>
        <w:spacing w:before="240" w:after="240"/>
        <w:rPr>
          <w:rFonts w:cs="Tahoma"/>
          <w:color w:val="000000"/>
          <w:sz w:val="27"/>
          <w:szCs w:val="27"/>
          <w:lang w:val="en-NZ" w:eastAsia="en-NZ"/>
        </w:rPr>
      </w:pPr>
      <w:r w:rsidRPr="0042093A">
        <w:rPr>
          <w:rFonts w:ascii="Arial" w:hAnsi="Arial" w:cs="Arial"/>
          <w:b/>
          <w:bCs/>
          <w:color w:val="000000"/>
          <w:sz w:val="27"/>
          <w:szCs w:val="27"/>
          <w:u w:val="single"/>
          <w:lang w:eastAsia="en-NZ"/>
        </w:rPr>
        <w:t>Special Programmes</w:t>
      </w:r>
    </w:p>
    <w:p w:rsidR="0042093A" w:rsidRPr="0042093A" w:rsidRDefault="0042093A" w:rsidP="0042093A">
      <w:pPr>
        <w:spacing w:before="240" w:after="240" w:line="280" w:lineRule="atLeast"/>
        <w:rPr>
          <w:rFonts w:cs="Tahoma"/>
          <w:color w:val="000000"/>
          <w:sz w:val="27"/>
          <w:szCs w:val="27"/>
          <w:lang w:val="en-NZ" w:eastAsia="en-NZ"/>
        </w:rPr>
      </w:pPr>
      <w:r w:rsidRPr="0042093A">
        <w:rPr>
          <w:rFonts w:ascii="Arial" w:hAnsi="Arial" w:cs="Arial"/>
          <w:color w:val="000000"/>
          <w:sz w:val="22"/>
          <w:szCs w:val="22"/>
          <w:lang w:eastAsia="en-NZ"/>
        </w:rPr>
        <w:t>This priority category is not applicable at this school because the school does not run a Special programme approved by the Secretary.</w:t>
      </w:r>
    </w:p>
    <w:p w:rsidR="0042093A" w:rsidRPr="0042093A" w:rsidRDefault="0042093A" w:rsidP="0042093A">
      <w:pPr>
        <w:spacing w:before="240" w:after="240"/>
        <w:jc w:val="both"/>
        <w:rPr>
          <w:rFonts w:cs="Tahoma"/>
          <w:color w:val="000000"/>
          <w:sz w:val="27"/>
          <w:szCs w:val="27"/>
          <w:lang w:val="en-NZ" w:eastAsia="en-NZ"/>
        </w:rPr>
      </w:pPr>
      <w:r w:rsidRPr="0042093A">
        <w:rPr>
          <w:rFonts w:ascii="Arial" w:hAnsi="Arial" w:cs="Arial"/>
          <w:b/>
          <w:bCs/>
          <w:color w:val="000000"/>
          <w:sz w:val="27"/>
          <w:szCs w:val="27"/>
          <w:u w:val="single"/>
          <w:lang w:val="en-GB" w:eastAsia="en-NZ"/>
        </w:rPr>
        <w:t>Out of Zone Enrolments</w:t>
      </w:r>
    </w:p>
    <w:p w:rsidR="0042093A" w:rsidRPr="0042093A" w:rsidRDefault="0042093A" w:rsidP="0042093A">
      <w:pPr>
        <w:spacing w:before="240" w:after="240"/>
        <w:jc w:val="both"/>
        <w:rPr>
          <w:rFonts w:cs="Tahoma"/>
          <w:color w:val="000000"/>
          <w:sz w:val="27"/>
          <w:szCs w:val="27"/>
          <w:lang w:val="en-NZ" w:eastAsia="en-NZ"/>
        </w:rPr>
      </w:pPr>
      <w:r w:rsidRPr="0042093A">
        <w:rPr>
          <w:rFonts w:ascii="Arial" w:hAnsi="Arial" w:cs="Arial"/>
          <w:color w:val="000000"/>
          <w:sz w:val="22"/>
          <w:szCs w:val="22"/>
          <w:lang w:val="en-GB" w:eastAsia="en-NZ"/>
        </w:rPr>
        <w:t>Each year the board will determine the number of places which are likely to be available in the following year for the enrolment of students who live outside the home zone. The board will publish this information by notice in a daily or community newspaper circulating in the area served by the school. The notice will indicate how applications are to be made and will specify a date by which all applications must be received.</w:t>
      </w:r>
    </w:p>
    <w:p w:rsidR="0042093A" w:rsidRPr="0042093A" w:rsidRDefault="0042093A" w:rsidP="0042093A">
      <w:pPr>
        <w:spacing w:before="240" w:after="240"/>
        <w:jc w:val="both"/>
        <w:rPr>
          <w:rFonts w:cs="Tahoma"/>
          <w:color w:val="000000"/>
          <w:sz w:val="27"/>
          <w:szCs w:val="27"/>
          <w:lang w:val="en-NZ" w:eastAsia="en-NZ"/>
        </w:rPr>
      </w:pPr>
      <w:r w:rsidRPr="0042093A">
        <w:rPr>
          <w:rFonts w:ascii="Arial" w:hAnsi="Arial" w:cs="Arial"/>
          <w:color w:val="000000"/>
          <w:sz w:val="22"/>
          <w:szCs w:val="22"/>
          <w:lang w:val="en-GB" w:eastAsia="en-NZ"/>
        </w:rPr>
        <w:t>Applications for enrolment will be processed in the following order of priority:</w:t>
      </w:r>
    </w:p>
    <w:p w:rsidR="00A05EB8" w:rsidRPr="00A05EB8" w:rsidRDefault="0042093A" w:rsidP="00A05EB8">
      <w:pPr>
        <w:spacing w:before="240" w:after="240"/>
        <w:ind w:left="1843" w:hanging="1843"/>
        <w:jc w:val="both"/>
        <w:rPr>
          <w:rFonts w:ascii="Arial" w:hAnsi="Arial" w:cs="Arial"/>
          <w:bCs/>
          <w:color w:val="000000"/>
          <w:sz w:val="22"/>
          <w:szCs w:val="22"/>
          <w:lang w:val="en-GB" w:eastAsia="en-NZ"/>
        </w:rPr>
      </w:pPr>
      <w:r w:rsidRPr="0042093A">
        <w:rPr>
          <w:rFonts w:ascii="Arial" w:hAnsi="Arial" w:cs="Arial"/>
          <w:b/>
          <w:bCs/>
          <w:color w:val="000000"/>
          <w:sz w:val="22"/>
          <w:szCs w:val="22"/>
          <w:u w:val="single"/>
          <w:lang w:val="en-GB" w:eastAsia="en-NZ"/>
        </w:rPr>
        <w:t xml:space="preserve">First </w:t>
      </w:r>
      <w:r w:rsidRPr="00A05EB8">
        <w:rPr>
          <w:rFonts w:ascii="Arial" w:hAnsi="Arial" w:cs="Arial"/>
          <w:b/>
          <w:bCs/>
          <w:color w:val="000000"/>
          <w:sz w:val="22"/>
          <w:szCs w:val="22"/>
          <w:u w:val="single"/>
          <w:lang w:val="en-GB" w:eastAsia="en-NZ"/>
        </w:rPr>
        <w:t>Priority</w:t>
      </w:r>
      <w:r w:rsidRPr="00A05EB8">
        <w:rPr>
          <w:rFonts w:ascii="Arial" w:hAnsi="Arial" w:cs="Arial"/>
          <w:bCs/>
          <w:color w:val="000000"/>
          <w:sz w:val="22"/>
          <w:szCs w:val="22"/>
          <w:lang w:val="en-GB" w:eastAsia="en-NZ"/>
        </w:rPr>
        <w:t>        </w:t>
      </w:r>
      <w:r w:rsidR="00A05EB8" w:rsidRPr="00A05EB8">
        <w:rPr>
          <w:rFonts w:ascii="Arial" w:hAnsi="Arial" w:cs="Arial"/>
          <w:bCs/>
          <w:color w:val="000000"/>
          <w:sz w:val="22"/>
          <w:szCs w:val="22"/>
          <w:lang w:val="en-GB" w:eastAsia="en-NZ"/>
        </w:rPr>
        <w:t>This priority category is not applicable at this school because the school does not run a special programme approved by the Secretary</w:t>
      </w:r>
    </w:p>
    <w:p w:rsidR="0042093A" w:rsidRPr="0042093A" w:rsidRDefault="0042093A" w:rsidP="0042093A">
      <w:pPr>
        <w:spacing w:before="240" w:after="240"/>
        <w:ind w:left="1843" w:hanging="1843"/>
        <w:jc w:val="both"/>
        <w:rPr>
          <w:rFonts w:cs="Tahoma"/>
          <w:color w:val="000000"/>
          <w:sz w:val="27"/>
          <w:szCs w:val="27"/>
          <w:lang w:val="en-NZ" w:eastAsia="en-NZ"/>
        </w:rPr>
      </w:pPr>
      <w:r w:rsidRPr="0042093A">
        <w:rPr>
          <w:rFonts w:ascii="Arial" w:hAnsi="Arial" w:cs="Arial"/>
          <w:b/>
          <w:bCs/>
          <w:color w:val="000000"/>
          <w:sz w:val="22"/>
          <w:szCs w:val="22"/>
          <w:u w:val="single"/>
          <w:lang w:val="en-GB" w:eastAsia="en-NZ"/>
        </w:rPr>
        <w:t>Second Priority</w:t>
      </w:r>
      <w:r w:rsidRPr="0042093A">
        <w:rPr>
          <w:rFonts w:ascii="Arial" w:hAnsi="Arial" w:cs="Arial"/>
          <w:color w:val="000000"/>
          <w:sz w:val="22"/>
          <w:szCs w:val="22"/>
          <w:lang w:val="en-GB" w:eastAsia="en-NZ"/>
        </w:rPr>
        <w:t>    will be given to applicants who are siblings of current students.</w:t>
      </w:r>
    </w:p>
    <w:p w:rsidR="0042093A" w:rsidRPr="0042093A" w:rsidRDefault="0042093A" w:rsidP="0042093A">
      <w:pPr>
        <w:spacing w:before="240" w:after="240"/>
        <w:ind w:left="1843" w:hanging="1843"/>
        <w:jc w:val="both"/>
        <w:rPr>
          <w:rFonts w:cs="Tahoma"/>
          <w:color w:val="000000"/>
          <w:sz w:val="27"/>
          <w:szCs w:val="27"/>
          <w:lang w:val="en-NZ" w:eastAsia="en-NZ"/>
        </w:rPr>
      </w:pPr>
      <w:r w:rsidRPr="0042093A">
        <w:rPr>
          <w:rFonts w:ascii="Arial" w:hAnsi="Arial" w:cs="Arial"/>
          <w:b/>
          <w:bCs/>
          <w:color w:val="000000"/>
          <w:sz w:val="22"/>
          <w:szCs w:val="22"/>
          <w:u w:val="single"/>
          <w:lang w:val="en-GB" w:eastAsia="en-NZ"/>
        </w:rPr>
        <w:t>Third Priority</w:t>
      </w:r>
      <w:r w:rsidRPr="0042093A">
        <w:rPr>
          <w:rFonts w:ascii="Arial" w:hAnsi="Arial" w:cs="Arial"/>
          <w:color w:val="000000"/>
          <w:sz w:val="22"/>
          <w:szCs w:val="22"/>
          <w:lang w:val="en-GB" w:eastAsia="en-NZ"/>
        </w:rPr>
        <w:t>       will be given to applicants who are siblings of former students.</w:t>
      </w:r>
    </w:p>
    <w:p w:rsidR="0042093A" w:rsidRPr="0042093A" w:rsidRDefault="0042093A" w:rsidP="0042093A">
      <w:pPr>
        <w:spacing w:before="240" w:after="240"/>
        <w:ind w:left="1843" w:hanging="1843"/>
        <w:jc w:val="both"/>
        <w:rPr>
          <w:rFonts w:cs="Tahoma"/>
          <w:color w:val="000000"/>
          <w:sz w:val="27"/>
          <w:szCs w:val="27"/>
          <w:lang w:val="en-NZ" w:eastAsia="en-NZ"/>
        </w:rPr>
      </w:pPr>
      <w:r w:rsidRPr="0042093A">
        <w:rPr>
          <w:rFonts w:ascii="Arial" w:hAnsi="Arial" w:cs="Arial"/>
          <w:b/>
          <w:bCs/>
          <w:color w:val="000000"/>
          <w:sz w:val="22"/>
          <w:szCs w:val="22"/>
          <w:u w:val="single"/>
          <w:lang w:val="en-GB" w:eastAsia="en-NZ"/>
        </w:rPr>
        <w:lastRenderedPageBreak/>
        <w:t>Fourth Priority</w:t>
      </w:r>
      <w:r w:rsidRPr="0042093A">
        <w:rPr>
          <w:rFonts w:ascii="Arial" w:hAnsi="Arial" w:cs="Arial"/>
          <w:color w:val="000000"/>
          <w:sz w:val="22"/>
          <w:szCs w:val="22"/>
          <w:lang w:val="en-GB" w:eastAsia="en-NZ"/>
        </w:rPr>
        <w:t>     will be given to any applicant who is a child of a former student of the school.</w:t>
      </w:r>
    </w:p>
    <w:p w:rsidR="0042093A" w:rsidRPr="0042093A" w:rsidRDefault="0042093A" w:rsidP="0042093A">
      <w:pPr>
        <w:spacing w:before="240" w:after="240"/>
        <w:ind w:left="1843" w:hanging="1843"/>
        <w:jc w:val="both"/>
        <w:rPr>
          <w:rFonts w:cs="Tahoma"/>
          <w:color w:val="000000"/>
          <w:sz w:val="27"/>
          <w:szCs w:val="27"/>
          <w:lang w:val="en-NZ" w:eastAsia="en-NZ"/>
        </w:rPr>
      </w:pPr>
      <w:r w:rsidRPr="0042093A">
        <w:rPr>
          <w:rFonts w:ascii="Arial" w:hAnsi="Arial" w:cs="Arial"/>
          <w:b/>
          <w:bCs/>
          <w:color w:val="000000"/>
          <w:sz w:val="22"/>
          <w:szCs w:val="22"/>
          <w:u w:val="single"/>
          <w:lang w:val="en-GB" w:eastAsia="en-NZ"/>
        </w:rPr>
        <w:t>Fifth Priority</w:t>
      </w:r>
      <w:r w:rsidRPr="0042093A">
        <w:rPr>
          <w:rFonts w:ascii="Arial" w:hAnsi="Arial" w:cs="Arial"/>
          <w:color w:val="000000"/>
          <w:sz w:val="22"/>
          <w:szCs w:val="22"/>
          <w:lang w:val="en-GB" w:eastAsia="en-NZ"/>
        </w:rPr>
        <w:t>         will be given to any applicant who is either a child of an employee of the board of the school or a child of a member of the board of the school.</w:t>
      </w:r>
    </w:p>
    <w:p w:rsidR="0042093A" w:rsidRPr="0042093A" w:rsidRDefault="0042093A" w:rsidP="0042093A">
      <w:pPr>
        <w:spacing w:before="240" w:after="240"/>
        <w:ind w:left="1843" w:hanging="1843"/>
        <w:jc w:val="both"/>
        <w:rPr>
          <w:rFonts w:cs="Tahoma"/>
          <w:color w:val="000000"/>
          <w:sz w:val="27"/>
          <w:szCs w:val="27"/>
          <w:lang w:val="en-NZ" w:eastAsia="en-NZ"/>
        </w:rPr>
      </w:pPr>
      <w:r w:rsidRPr="0042093A">
        <w:rPr>
          <w:rFonts w:ascii="Arial" w:hAnsi="Arial" w:cs="Arial"/>
          <w:b/>
          <w:bCs/>
          <w:color w:val="000000"/>
          <w:sz w:val="22"/>
          <w:szCs w:val="22"/>
          <w:u w:val="single"/>
          <w:lang w:val="en-GB" w:eastAsia="en-NZ"/>
        </w:rPr>
        <w:t>Sixth Priority</w:t>
      </w:r>
      <w:r w:rsidRPr="0042093A">
        <w:rPr>
          <w:rFonts w:ascii="Arial" w:hAnsi="Arial" w:cs="Arial"/>
          <w:color w:val="000000"/>
          <w:sz w:val="22"/>
          <w:szCs w:val="22"/>
          <w:lang w:val="en-GB" w:eastAsia="en-NZ"/>
        </w:rPr>
        <w:t>        will be given to all other applicants.</w:t>
      </w:r>
    </w:p>
    <w:p w:rsidR="0042093A" w:rsidRPr="0042093A" w:rsidRDefault="0042093A" w:rsidP="0042093A">
      <w:pPr>
        <w:rPr>
          <w:rFonts w:cs="Tahoma"/>
          <w:color w:val="000000"/>
          <w:sz w:val="27"/>
          <w:szCs w:val="27"/>
          <w:lang w:val="en-NZ" w:eastAsia="en-NZ"/>
        </w:rPr>
      </w:pPr>
      <w:r w:rsidRPr="0042093A">
        <w:rPr>
          <w:rFonts w:ascii="Arial" w:hAnsi="Arial" w:cs="Arial"/>
          <w:color w:val="000000"/>
          <w:sz w:val="22"/>
          <w:szCs w:val="22"/>
          <w:lang w:eastAsia="en-NZ"/>
        </w:rPr>
        <w:t>If there are more applicants in the second, third, fourth, fifth, or sixth priority groups than there are places available, selection within the priority group must be by ballot conducted</w:t>
      </w:r>
      <w:r w:rsidRPr="0042093A">
        <w:rPr>
          <w:rFonts w:ascii="Arial" w:hAnsi="Arial" w:cs="Arial"/>
          <w:color w:val="000000"/>
          <w:sz w:val="22"/>
          <w:szCs w:val="22"/>
          <w:lang w:val="en-GB" w:eastAsia="en-NZ"/>
        </w:rPr>
        <w:t> in accordance with instructions issued by the Secretary under Section 11G(1) of the Education Act 1989. Parents will be informed of the date of any ballot by notice in a daily or community newspaper circulating in the area served by the school.</w:t>
      </w:r>
    </w:p>
    <w:p w:rsidR="00F05F17" w:rsidRPr="0042093A" w:rsidRDefault="00F05F17" w:rsidP="0042093A"/>
    <w:sectPr w:rsidR="00F05F17" w:rsidRPr="0042093A" w:rsidSect="0086647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3A21E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 w15:restartNumberingAfterBreak="0">
    <w:nsid w:val="1DB617DB"/>
    <w:multiLevelType w:val="hybridMultilevel"/>
    <w:tmpl w:val="F5484FE0"/>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5" w15:restartNumberingAfterBreak="0">
    <w:nsid w:val="56ED020F"/>
    <w:multiLevelType w:val="hybridMultilevel"/>
    <w:tmpl w:val="4E906A4C"/>
    <w:lvl w:ilvl="0" w:tplc="14090001">
      <w:start w:val="1"/>
      <w:numFmt w:val="bullet"/>
      <w:lvlText w:val=""/>
      <w:lvlJc w:val="left"/>
      <w:pPr>
        <w:ind w:left="2203" w:hanging="360"/>
      </w:pPr>
      <w:rPr>
        <w:rFonts w:ascii="Symbol" w:hAnsi="Symbol" w:hint="default"/>
      </w:rPr>
    </w:lvl>
    <w:lvl w:ilvl="1" w:tplc="14090003" w:tentative="1">
      <w:start w:val="1"/>
      <w:numFmt w:val="bullet"/>
      <w:lvlText w:val="o"/>
      <w:lvlJc w:val="left"/>
      <w:pPr>
        <w:ind w:left="2923" w:hanging="360"/>
      </w:pPr>
      <w:rPr>
        <w:rFonts w:ascii="Courier New" w:hAnsi="Courier New" w:cs="Courier New" w:hint="default"/>
      </w:rPr>
    </w:lvl>
    <w:lvl w:ilvl="2" w:tplc="14090005" w:tentative="1">
      <w:start w:val="1"/>
      <w:numFmt w:val="bullet"/>
      <w:lvlText w:val=""/>
      <w:lvlJc w:val="left"/>
      <w:pPr>
        <w:ind w:left="3643" w:hanging="360"/>
      </w:pPr>
      <w:rPr>
        <w:rFonts w:ascii="Wingdings" w:hAnsi="Wingdings" w:hint="default"/>
      </w:rPr>
    </w:lvl>
    <w:lvl w:ilvl="3" w:tplc="14090001" w:tentative="1">
      <w:start w:val="1"/>
      <w:numFmt w:val="bullet"/>
      <w:lvlText w:val=""/>
      <w:lvlJc w:val="left"/>
      <w:pPr>
        <w:ind w:left="4363" w:hanging="360"/>
      </w:pPr>
      <w:rPr>
        <w:rFonts w:ascii="Symbol" w:hAnsi="Symbol" w:hint="default"/>
      </w:rPr>
    </w:lvl>
    <w:lvl w:ilvl="4" w:tplc="14090003" w:tentative="1">
      <w:start w:val="1"/>
      <w:numFmt w:val="bullet"/>
      <w:lvlText w:val="o"/>
      <w:lvlJc w:val="left"/>
      <w:pPr>
        <w:ind w:left="5083" w:hanging="360"/>
      </w:pPr>
      <w:rPr>
        <w:rFonts w:ascii="Courier New" w:hAnsi="Courier New" w:cs="Courier New" w:hint="default"/>
      </w:rPr>
    </w:lvl>
    <w:lvl w:ilvl="5" w:tplc="14090005" w:tentative="1">
      <w:start w:val="1"/>
      <w:numFmt w:val="bullet"/>
      <w:lvlText w:val=""/>
      <w:lvlJc w:val="left"/>
      <w:pPr>
        <w:ind w:left="5803" w:hanging="360"/>
      </w:pPr>
      <w:rPr>
        <w:rFonts w:ascii="Wingdings" w:hAnsi="Wingdings" w:hint="default"/>
      </w:rPr>
    </w:lvl>
    <w:lvl w:ilvl="6" w:tplc="14090001" w:tentative="1">
      <w:start w:val="1"/>
      <w:numFmt w:val="bullet"/>
      <w:lvlText w:val=""/>
      <w:lvlJc w:val="left"/>
      <w:pPr>
        <w:ind w:left="6523" w:hanging="360"/>
      </w:pPr>
      <w:rPr>
        <w:rFonts w:ascii="Symbol" w:hAnsi="Symbol" w:hint="default"/>
      </w:rPr>
    </w:lvl>
    <w:lvl w:ilvl="7" w:tplc="14090003" w:tentative="1">
      <w:start w:val="1"/>
      <w:numFmt w:val="bullet"/>
      <w:lvlText w:val="o"/>
      <w:lvlJc w:val="left"/>
      <w:pPr>
        <w:ind w:left="7243" w:hanging="360"/>
      </w:pPr>
      <w:rPr>
        <w:rFonts w:ascii="Courier New" w:hAnsi="Courier New" w:cs="Courier New" w:hint="default"/>
      </w:rPr>
    </w:lvl>
    <w:lvl w:ilvl="8" w:tplc="14090005" w:tentative="1">
      <w:start w:val="1"/>
      <w:numFmt w:val="bullet"/>
      <w:lvlText w:val=""/>
      <w:lvlJc w:val="left"/>
      <w:pPr>
        <w:ind w:left="7963" w:hanging="360"/>
      </w:pPr>
      <w:rPr>
        <w:rFonts w:ascii="Wingdings" w:hAnsi="Wingdings" w:hint="default"/>
      </w:rPr>
    </w:lvl>
  </w:abstractNum>
  <w:abstractNum w:abstractNumId="6" w15:restartNumberingAfterBreak="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7" w15:restartNumberingAfterBreak="0">
    <w:nsid w:val="68901CAD"/>
    <w:multiLevelType w:val="hybridMultilevel"/>
    <w:tmpl w:val="862EF69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69A8147B"/>
    <w:multiLevelType w:val="hybridMultilevel"/>
    <w:tmpl w:val="E13EBC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6"/>
  </w:num>
  <w:num w:numId="2">
    <w:abstractNumId w:val="0"/>
  </w:num>
  <w:num w:numId="3">
    <w:abstractNumId w:val="3"/>
  </w:num>
  <w:num w:numId="4">
    <w:abstractNumId w:val="1"/>
  </w:num>
  <w:num w:numId="5">
    <w:abstractNumId w:val="9"/>
  </w:num>
  <w:num w:numId="6">
    <w:abstractNumId w:val="4"/>
  </w:num>
  <w:num w:numId="7">
    <w:abstractNumId w:val="7"/>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E92"/>
    <w:rsid w:val="00027FC5"/>
    <w:rsid w:val="00043A57"/>
    <w:rsid w:val="00100CC1"/>
    <w:rsid w:val="0016202D"/>
    <w:rsid w:val="00231E92"/>
    <w:rsid w:val="0042093A"/>
    <w:rsid w:val="004B471E"/>
    <w:rsid w:val="00724E3D"/>
    <w:rsid w:val="00866478"/>
    <w:rsid w:val="00A05EB8"/>
    <w:rsid w:val="00B82968"/>
    <w:rsid w:val="00BA304A"/>
    <w:rsid w:val="00C678D2"/>
    <w:rsid w:val="00C94F2A"/>
    <w:rsid w:val="00D02B14"/>
    <w:rsid w:val="00D453D2"/>
    <w:rsid w:val="00F05F1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965C15-D149-4A19-B0D0-2FE226706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F2A"/>
    <w:rPr>
      <w:rFonts w:ascii="Tahoma" w:hAnsi="Tahoma"/>
      <w:sz w:val="24"/>
      <w:szCs w:val="24"/>
      <w:lang w:val="en-AU" w:eastAsia="en-US"/>
    </w:rPr>
  </w:style>
  <w:style w:type="paragraph" w:styleId="Heading1">
    <w:name w:val="heading 1"/>
    <w:basedOn w:val="Normal"/>
    <w:next w:val="BodyText"/>
    <w:qFormat/>
    <w:pPr>
      <w:keepNext/>
      <w:spacing w:before="60" w:line="280" w:lineRule="exact"/>
      <w:outlineLvl w:val="0"/>
    </w:pPr>
    <w:rPr>
      <w:rFonts w:ascii="Arial" w:hAnsi="Arial"/>
      <w:b/>
      <w:sz w:val="26"/>
      <w:szCs w:val="20"/>
      <w:lang w:val="en-NZ"/>
    </w:rPr>
  </w:style>
  <w:style w:type="paragraph" w:styleId="Heading2">
    <w:name w:val="heading 2"/>
    <w:basedOn w:val="Normal"/>
    <w:next w:val="BodyText"/>
    <w:qFormat/>
    <w:pPr>
      <w:keepNext/>
      <w:spacing w:before="60" w:line="280" w:lineRule="atLeast"/>
      <w:outlineLvl w:val="1"/>
    </w:pPr>
    <w:rPr>
      <w:rFonts w:ascii="Arial" w:hAnsi="Arial"/>
      <w:b/>
      <w:sz w:val="22"/>
      <w:szCs w:val="20"/>
      <w:lang w:val="en-NZ"/>
    </w:rPr>
  </w:style>
  <w:style w:type="paragraph" w:styleId="Heading3">
    <w:name w:val="heading 3"/>
    <w:basedOn w:val="Normal"/>
    <w:next w:val="Normal"/>
    <w:qFormat/>
    <w:pPr>
      <w:keepNext/>
      <w:spacing w:before="60" w:line="280" w:lineRule="exact"/>
      <w:outlineLvl w:val="2"/>
    </w:pPr>
    <w:rPr>
      <w:rFonts w:ascii="Arial" w:hAnsi="Arial"/>
      <w:b/>
      <w:i/>
      <w:sz w:val="22"/>
      <w:szCs w:val="20"/>
      <w:lang w:val="en-NZ"/>
    </w:rPr>
  </w:style>
  <w:style w:type="paragraph" w:styleId="Heading4">
    <w:name w:val="heading 4"/>
    <w:basedOn w:val="Normal"/>
    <w:next w:val="Normal"/>
    <w:qFormat/>
    <w:pPr>
      <w:keepNext/>
      <w:spacing w:before="60" w:line="280" w:lineRule="exact"/>
      <w:outlineLvl w:val="3"/>
    </w:pPr>
    <w:rPr>
      <w:b/>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after="220" w:line="280" w:lineRule="exact"/>
    </w:pPr>
    <w:rPr>
      <w:rFonts w:ascii="Arial" w:hAnsi="Arial"/>
      <w:szCs w:val="20"/>
      <w:lang w:val="en-NZ"/>
    </w:rPr>
  </w:style>
  <w:style w:type="paragraph" w:styleId="PlainText">
    <w:name w:val="Plain Text"/>
    <w:basedOn w:val="Normal"/>
    <w:pPr>
      <w:tabs>
        <w:tab w:val="left" w:pos="425"/>
      </w:tabs>
      <w:spacing w:after="240" w:line="320" w:lineRule="exact"/>
    </w:pPr>
    <w:rPr>
      <w:szCs w:val="20"/>
      <w:lang w:val="en-NZ"/>
    </w:rPr>
  </w:style>
  <w:style w:type="paragraph" w:customStyle="1" w:styleId="Bullet">
    <w:name w:val="Bullet"/>
    <w:basedOn w:val="PlainText"/>
    <w:pPr>
      <w:numPr>
        <w:numId w:val="1"/>
      </w:numPr>
      <w:tabs>
        <w:tab w:val="clear" w:pos="360"/>
      </w:tabs>
      <w:spacing w:after="0"/>
      <w:ind w:left="425" w:hanging="425"/>
    </w:pPr>
  </w:style>
  <w:style w:type="paragraph" w:customStyle="1" w:styleId="Bulletspace">
    <w:name w:val="Bullet+space"/>
    <w:basedOn w:val="Bullet"/>
    <w:pPr>
      <w:numPr>
        <w:numId w:val="0"/>
      </w:numPr>
      <w:spacing w:after="240"/>
      <w:ind w:left="425" w:hanging="425"/>
    </w:pPr>
  </w:style>
  <w:style w:type="character" w:styleId="CommentReference">
    <w:name w:val="annotation reference"/>
    <w:basedOn w:val="DefaultParagraphFont"/>
    <w:semiHidden/>
    <w:rPr>
      <w:sz w:val="16"/>
      <w:szCs w:val="16"/>
    </w:rPr>
  </w:style>
  <w:style w:type="character" w:styleId="FollowedHyperlink">
    <w:name w:val="FollowedHyperlink"/>
    <w:basedOn w:val="DefaultParagraphFont"/>
    <w:rPr>
      <w:color w:val="800080"/>
      <w:u w:val="single"/>
    </w:rPr>
  </w:style>
  <w:style w:type="paragraph" w:styleId="Footer">
    <w:name w:val="footer"/>
    <w:basedOn w:val="Normal"/>
    <w:next w:val="Normal"/>
    <w:pPr>
      <w:spacing w:line="200" w:lineRule="exact"/>
    </w:pPr>
    <w:rPr>
      <w:rFonts w:ascii="Arial" w:hAnsi="Arial"/>
      <w:sz w:val="15"/>
      <w:szCs w:val="20"/>
      <w:lang w:val="en-NZ"/>
    </w:rPr>
  </w:style>
  <w:style w:type="paragraph" w:styleId="Header">
    <w:name w:val="header"/>
    <w:basedOn w:val="Normal"/>
    <w:pPr>
      <w:tabs>
        <w:tab w:val="center" w:pos="4536"/>
        <w:tab w:val="right" w:pos="9072"/>
      </w:tabs>
      <w:spacing w:line="240" w:lineRule="exact"/>
    </w:pPr>
    <w:rPr>
      <w:sz w:val="16"/>
      <w:szCs w:val="20"/>
      <w:lang w:val="en-NZ"/>
    </w:rPr>
  </w:style>
  <w:style w:type="character" w:styleId="Hyperlink">
    <w:name w:val="Hyperlink"/>
    <w:basedOn w:val="DefaultParagraphFont"/>
    <w:rPr>
      <w:color w:val="0000FF"/>
      <w:u w:val="single"/>
    </w:rPr>
  </w:style>
  <w:style w:type="paragraph" w:styleId="ListBullet">
    <w:name w:val="List Bullet"/>
    <w:basedOn w:val="Normal"/>
    <w:autoRedefine/>
    <w:pPr>
      <w:numPr>
        <w:numId w:val="3"/>
      </w:numPr>
      <w:tabs>
        <w:tab w:val="clear" w:pos="425"/>
      </w:tabs>
      <w:spacing w:line="280" w:lineRule="exact"/>
    </w:pPr>
    <w:rPr>
      <w:szCs w:val="20"/>
      <w:lang w:val="en-NZ"/>
    </w:rPr>
  </w:style>
  <w:style w:type="paragraph" w:customStyle="1" w:styleId="ListPara">
    <w:name w:val="List Para"/>
    <w:basedOn w:val="Normal"/>
    <w:pPr>
      <w:numPr>
        <w:numId w:val="4"/>
      </w:numPr>
      <w:tabs>
        <w:tab w:val="left" w:pos="851"/>
        <w:tab w:val="left" w:pos="1276"/>
      </w:tabs>
      <w:spacing w:line="280" w:lineRule="exact"/>
    </w:pPr>
    <w:rPr>
      <w:szCs w:val="20"/>
      <w:lang w:val="en-NZ"/>
    </w:rPr>
  </w:style>
  <w:style w:type="paragraph" w:customStyle="1" w:styleId="MemoAddresseDetails">
    <w:name w:val="MemoAddresseDetails"/>
    <w:basedOn w:val="Normal"/>
    <w:pPr>
      <w:spacing w:before="60" w:after="60" w:line="280" w:lineRule="exact"/>
    </w:pPr>
    <w:rPr>
      <w:rFonts w:ascii="Arial" w:hAnsi="Arial"/>
      <w:szCs w:val="20"/>
      <w:lang w:val="en-NZ"/>
    </w:rPr>
  </w:style>
  <w:style w:type="paragraph" w:customStyle="1" w:styleId="MemoAddresseePrompts">
    <w:name w:val="MemoAddresseePrompts"/>
    <w:basedOn w:val="Normal"/>
    <w:pPr>
      <w:tabs>
        <w:tab w:val="left" w:pos="5670"/>
      </w:tabs>
      <w:spacing w:before="60" w:after="60" w:line="280" w:lineRule="exact"/>
    </w:pPr>
    <w:rPr>
      <w:rFonts w:ascii="Arial" w:hAnsi="Arial"/>
      <w:b/>
      <w:szCs w:val="20"/>
      <w:lang w:val="en-NZ"/>
    </w:rPr>
  </w:style>
  <w:style w:type="paragraph" w:customStyle="1" w:styleId="ParaBullet">
    <w:name w:val="Para Bullet"/>
    <w:basedOn w:val="Normal"/>
    <w:pPr>
      <w:numPr>
        <w:numId w:val="5"/>
      </w:numPr>
      <w:tabs>
        <w:tab w:val="clear" w:pos="425"/>
      </w:tabs>
      <w:spacing w:before="60" w:after="220" w:line="280" w:lineRule="exact"/>
    </w:pPr>
    <w:rPr>
      <w:szCs w:val="20"/>
      <w:lang w:val="en-NZ"/>
    </w:rPr>
  </w:style>
  <w:style w:type="paragraph" w:customStyle="1" w:styleId="ParaNumbered">
    <w:name w:val="Para Numbered"/>
    <w:basedOn w:val="ParaBullet"/>
    <w:pPr>
      <w:numPr>
        <w:numId w:val="6"/>
      </w:numPr>
    </w:pPr>
  </w:style>
  <w:style w:type="paragraph" w:customStyle="1" w:styleId="Space">
    <w:name w:val="Space"/>
    <w:basedOn w:val="Normal"/>
    <w:pPr>
      <w:spacing w:line="320" w:lineRule="atLeast"/>
    </w:pPr>
    <w:rPr>
      <w:szCs w:val="20"/>
      <w:lang w:val="en-NZ"/>
    </w:rPr>
  </w:style>
  <w:style w:type="paragraph" w:customStyle="1" w:styleId="Subject">
    <w:name w:val="Subject"/>
    <w:basedOn w:val="Normal"/>
    <w:next w:val="PlainText"/>
    <w:pPr>
      <w:spacing w:before="60" w:line="280" w:lineRule="exact"/>
    </w:pPr>
    <w:rPr>
      <w:rFonts w:ascii="Arial" w:hAnsi="Arial"/>
      <w:b/>
      <w:szCs w:val="20"/>
      <w:lang w:val="en-NZ"/>
    </w:rPr>
  </w:style>
  <w:style w:type="character" w:customStyle="1" w:styleId="StyleTahoma">
    <w:name w:val="Style Tahoma"/>
    <w:basedOn w:val="DefaultParagraphFont"/>
    <w:rsid w:val="00C94F2A"/>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173359">
      <w:bodyDiv w:val="1"/>
      <w:marLeft w:val="0"/>
      <w:marRight w:val="0"/>
      <w:marTop w:val="0"/>
      <w:marBottom w:val="0"/>
      <w:divBdr>
        <w:top w:val="none" w:sz="0" w:space="0" w:color="auto"/>
        <w:left w:val="none" w:sz="0" w:space="0" w:color="auto"/>
        <w:bottom w:val="none" w:sz="0" w:space="0" w:color="auto"/>
        <w:right w:val="none" w:sz="0" w:space="0" w:color="auto"/>
      </w:divBdr>
    </w:div>
    <w:div w:id="131749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Goldi Gherra</dc:creator>
  <cp:keywords/>
  <dc:description/>
  <cp:lastModifiedBy>Jess Wood-Waikari</cp:lastModifiedBy>
  <cp:revision>4</cp:revision>
  <dcterms:created xsi:type="dcterms:W3CDTF">2020-06-03T00:37:00Z</dcterms:created>
  <dcterms:modified xsi:type="dcterms:W3CDTF">2020-09-09T04:06:00Z</dcterms:modified>
</cp:coreProperties>
</file>